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C4" w:rsidRDefault="00BC189C" w:rsidP="00F05342">
      <w:pPr>
        <w:pStyle w:val="1"/>
        <w:numPr>
          <w:ilvl w:val="0"/>
          <w:numId w:val="0"/>
        </w:numPr>
        <w:tabs>
          <w:tab w:val="clear" w:pos="851"/>
        </w:tabs>
        <w:spacing w:before="0"/>
        <w:ind w:left="-56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ФОРС-МАЖОРНЫЕ ОБСТОЯТЕЛЬСТВА</w:t>
      </w:r>
    </w:p>
    <w:p w:rsidR="001D75C4" w:rsidRPr="001D75C4" w:rsidRDefault="001D75C4" w:rsidP="001D75C4">
      <w:pPr>
        <w:pStyle w:val="a0"/>
      </w:pPr>
    </w:p>
    <w:p w:rsidR="00BC189C" w:rsidRDefault="00BC189C" w:rsidP="00BC189C">
      <w:pPr>
        <w:pStyle w:val="ab"/>
        <w:jc w:val="both"/>
        <w:rPr>
          <w:color w:val="000000"/>
          <w:sz w:val="27"/>
          <w:szCs w:val="27"/>
        </w:rPr>
      </w:pPr>
      <w:r w:rsidRPr="00BC189C">
        <w:rPr>
          <w:b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 </w:t>
      </w:r>
      <w:r w:rsidR="00BE2601">
        <w:rPr>
          <w:color w:val="000000"/>
          <w:sz w:val="27"/>
          <w:szCs w:val="27"/>
        </w:rPr>
        <w:t>Стороны освобождаются от ответственности за полное или частичное неисполнение обязательств</w:t>
      </w:r>
      <w:r>
        <w:rPr>
          <w:color w:val="000000"/>
          <w:sz w:val="27"/>
          <w:szCs w:val="27"/>
        </w:rPr>
        <w:t>, если оно явилось следствием действия обстоятельств непреодолимой силы (форс-мажорные обстоятельства). Срок исполнения обязательств по Договору отодвигается соразмерно времени, в течение которого исполнению обязательств по Договору препятствовали форс-мажорные обстоятельства.</w:t>
      </w:r>
    </w:p>
    <w:p w:rsidR="00BC189C" w:rsidRDefault="00BC189C" w:rsidP="00BC189C">
      <w:pPr>
        <w:pStyle w:val="ab"/>
        <w:jc w:val="both"/>
        <w:rPr>
          <w:color w:val="000000"/>
          <w:sz w:val="27"/>
          <w:szCs w:val="27"/>
        </w:rPr>
      </w:pPr>
      <w:r w:rsidRPr="00BC189C">
        <w:rPr>
          <w:b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 xml:space="preserve">  Сторона, подвергшаяся воздействию форс-мажорных обстоятельств, обязана не позднее 10 (десяти) календарных дней с момента их наступления уведомить в письменной форме другую Сторону об их наступлении и возможных последствиях наступления. К уведомлению о наступлении форс-мажорных обстоятельств должны прилагаться копии документов, выданных компетентными органами, и обоснование влияния форс-мажорных обстоятельств на невозможность исполнения обязательств по Договору. Если к моменту направления уведомления получить документы от компетентных органов не представляется возможным, то данные документы направляются в течение 7 (семи) дней с даты их получения.</w:t>
      </w:r>
    </w:p>
    <w:p w:rsidR="00BC189C" w:rsidRDefault="00BC189C" w:rsidP="00BC189C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не извещения или несвоевременного извещения Сторона утрачивает право ссылаться на такие обстоятельства в качестве оснований, освобождающих её от ответственности за неисполнение/ ненадлежащее исполнение обязательств по Договору.</w:t>
      </w:r>
    </w:p>
    <w:p w:rsidR="00BC189C" w:rsidRDefault="00BC189C" w:rsidP="00BC189C">
      <w:pPr>
        <w:pStyle w:val="ab"/>
        <w:jc w:val="both"/>
        <w:rPr>
          <w:color w:val="000000"/>
          <w:sz w:val="27"/>
          <w:szCs w:val="27"/>
        </w:rPr>
      </w:pPr>
      <w:r w:rsidRPr="00BC189C">
        <w:rPr>
          <w:b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 Если форс-мажорные обстоятельства продолжаются более 2 (Двух) месяцев, Стороны согласовывают дальнейший порядок исполнения Договора, при этом каждая из Сторон имеет право отказаться от исполнения Договора в одностороннем внесудебном порядке путем направления соответствующего уведомления другой Стороне.</w:t>
      </w:r>
    </w:p>
    <w:p w:rsidR="001D1A94" w:rsidRDefault="001D1A94" w:rsidP="00F05342">
      <w:pPr>
        <w:jc w:val="both"/>
      </w:pPr>
    </w:p>
    <w:sectPr w:rsidR="001D1A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ED" w:rsidRDefault="006A72ED" w:rsidP="00A229CF">
      <w:pPr>
        <w:spacing w:after="0" w:line="240" w:lineRule="auto"/>
      </w:pPr>
      <w:r>
        <w:separator/>
      </w:r>
    </w:p>
  </w:endnote>
  <w:endnote w:type="continuationSeparator" w:id="0">
    <w:p w:rsidR="006A72ED" w:rsidRDefault="006A72ED" w:rsidP="00A2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ED" w:rsidRDefault="006A72ED" w:rsidP="00A229CF">
      <w:pPr>
        <w:spacing w:after="0" w:line="240" w:lineRule="auto"/>
      </w:pPr>
      <w:r>
        <w:separator/>
      </w:r>
    </w:p>
  </w:footnote>
  <w:footnote w:type="continuationSeparator" w:id="0">
    <w:p w:rsidR="006A72ED" w:rsidRDefault="006A72ED" w:rsidP="00A2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CF" w:rsidRDefault="00A229CF">
    <w:pPr>
      <w:pStyle w:val="a5"/>
    </w:pPr>
  </w:p>
  <w:p w:rsidR="00A229CF" w:rsidRDefault="00A229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5D3C"/>
    <w:multiLevelType w:val="multilevel"/>
    <w:tmpl w:val="E8FA7756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2"/>
      <w:lvlText w:val="%3."/>
      <w:lvlJc w:val="left"/>
      <w:pPr>
        <w:ind w:left="4394" w:hanging="851"/>
      </w:pPr>
      <w:rPr>
        <w:rFonts w:ascii="Times New Roman" w:eastAsia="Tahoma" w:hAnsi="Times New Roman" w:cs="Times New Roman"/>
        <w:b/>
        <w:bCs w:val="0"/>
        <w:i w:val="0"/>
      </w:rPr>
    </w:lvl>
    <w:lvl w:ilvl="3">
      <w:start w:val="1"/>
      <w:numFmt w:val="decimal"/>
      <w:pStyle w:val="3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44"/>
    <w:rsid w:val="001D1A94"/>
    <w:rsid w:val="001D75C4"/>
    <w:rsid w:val="003138A5"/>
    <w:rsid w:val="00372BE1"/>
    <w:rsid w:val="003B4734"/>
    <w:rsid w:val="005267BD"/>
    <w:rsid w:val="00611F44"/>
    <w:rsid w:val="006A72ED"/>
    <w:rsid w:val="009130AC"/>
    <w:rsid w:val="00A229CF"/>
    <w:rsid w:val="00A9261C"/>
    <w:rsid w:val="00B769E1"/>
    <w:rsid w:val="00B824D9"/>
    <w:rsid w:val="00BC189C"/>
    <w:rsid w:val="00BE2601"/>
    <w:rsid w:val="00CF78A4"/>
    <w:rsid w:val="00EA3C83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726F6-CDFE-4494-9E45-F5391545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SL H1 — Simplawyer"/>
    <w:basedOn w:val="a0"/>
    <w:next w:val="a0"/>
    <w:link w:val="10"/>
    <w:uiPriority w:val="1"/>
    <w:qFormat/>
    <w:rsid w:val="001D75C4"/>
    <w:pPr>
      <w:keepNext/>
      <w:numPr>
        <w:ilvl w:val="1"/>
        <w:numId w:val="1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outlineLvl w:val="0"/>
    </w:pPr>
    <w:rPr>
      <w:rFonts w:ascii="Tahoma" w:eastAsia="Tahoma" w:hAnsi="Tahoma" w:cs="Times New Roman"/>
      <w:b/>
      <w:bCs/>
      <w:caps/>
      <w:sz w:val="20"/>
      <w:szCs w:val="20"/>
      <w:lang w:val="en-GB"/>
    </w:rPr>
  </w:style>
  <w:style w:type="paragraph" w:styleId="2">
    <w:name w:val="heading 2"/>
    <w:aliases w:val="SL H2 — Simplawyer"/>
    <w:basedOn w:val="a0"/>
    <w:next w:val="a0"/>
    <w:link w:val="20"/>
    <w:uiPriority w:val="1"/>
    <w:qFormat/>
    <w:rsid w:val="001D75C4"/>
    <w:pPr>
      <w:keepNext/>
      <w:numPr>
        <w:ilvl w:val="2"/>
        <w:numId w:val="1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outlineLvl w:val="1"/>
    </w:pPr>
    <w:rPr>
      <w:rFonts w:ascii="Tahoma" w:eastAsia="Tahoma" w:hAnsi="Tahoma" w:cs="Times New Roman"/>
      <w:b/>
      <w:bCs/>
      <w:sz w:val="20"/>
      <w:szCs w:val="20"/>
      <w:lang w:val="en-GB"/>
    </w:rPr>
  </w:style>
  <w:style w:type="paragraph" w:styleId="3">
    <w:name w:val="heading 3"/>
    <w:aliases w:val="SL H3 — Simplawyer"/>
    <w:basedOn w:val="a0"/>
    <w:next w:val="a0"/>
    <w:link w:val="30"/>
    <w:uiPriority w:val="1"/>
    <w:qFormat/>
    <w:rsid w:val="001D75C4"/>
    <w:pPr>
      <w:numPr>
        <w:ilvl w:val="3"/>
        <w:numId w:val="1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2"/>
    </w:pPr>
    <w:rPr>
      <w:rFonts w:ascii="Tahoma" w:eastAsia="Tahoma" w:hAnsi="Tahoma" w:cs="Times New Roman"/>
      <w:sz w:val="20"/>
      <w:szCs w:val="20"/>
    </w:rPr>
  </w:style>
  <w:style w:type="paragraph" w:styleId="4">
    <w:name w:val="heading 4"/>
    <w:aliases w:val="SL H4 — Simplawyer"/>
    <w:basedOn w:val="a0"/>
    <w:next w:val="a0"/>
    <w:link w:val="40"/>
    <w:uiPriority w:val="1"/>
    <w:qFormat/>
    <w:rsid w:val="001D75C4"/>
    <w:pPr>
      <w:numPr>
        <w:ilvl w:val="5"/>
        <w:numId w:val="1"/>
      </w:numPr>
      <w:tabs>
        <w:tab w:val="left" w:pos="851"/>
        <w:tab w:val="left" w:pos="1588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3"/>
    </w:pPr>
    <w:rPr>
      <w:rFonts w:ascii="Tahoma" w:eastAsia="Tahoma" w:hAnsi="Tahoma" w:cs="Times New Roman"/>
      <w:sz w:val="20"/>
      <w:szCs w:val="20"/>
      <w:lang w:val="en-GB"/>
    </w:rPr>
  </w:style>
  <w:style w:type="paragraph" w:styleId="6">
    <w:name w:val="heading 6"/>
    <w:aliases w:val="SL H6 — Simplawyer"/>
    <w:basedOn w:val="a0"/>
    <w:next w:val="a0"/>
    <w:link w:val="60"/>
    <w:uiPriority w:val="11"/>
    <w:qFormat/>
    <w:rsid w:val="001D75C4"/>
    <w:pPr>
      <w:numPr>
        <w:ilvl w:val="7"/>
        <w:numId w:val="1"/>
      </w:numPr>
      <w:tabs>
        <w:tab w:val="left" w:pos="85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5"/>
    </w:pPr>
    <w:rPr>
      <w:rFonts w:ascii="Tahoma" w:eastAsia="Tahoma" w:hAnsi="Tahoma" w:cs="Times New Roman"/>
      <w:sz w:val="20"/>
      <w:szCs w:val="20"/>
      <w:lang w:val="en-GB"/>
    </w:rPr>
  </w:style>
  <w:style w:type="paragraph" w:styleId="7">
    <w:name w:val="heading 7"/>
    <w:aliases w:val="SL H7 — Simplawyer"/>
    <w:basedOn w:val="a0"/>
    <w:next w:val="a0"/>
    <w:link w:val="70"/>
    <w:uiPriority w:val="11"/>
    <w:qFormat/>
    <w:rsid w:val="001D75C4"/>
    <w:pPr>
      <w:numPr>
        <w:ilvl w:val="8"/>
        <w:numId w:val="1"/>
      </w:numPr>
      <w:tabs>
        <w:tab w:val="left" w:pos="851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6"/>
    </w:pPr>
    <w:rPr>
      <w:rFonts w:ascii="Tahoma" w:eastAsia="Tahoma" w:hAnsi="Tahoma" w:cs="Times New Roman"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SL H1 — Simplawyer Знак"/>
    <w:basedOn w:val="a1"/>
    <w:link w:val="1"/>
    <w:uiPriority w:val="1"/>
    <w:rsid w:val="001D75C4"/>
    <w:rPr>
      <w:rFonts w:ascii="Tahoma" w:eastAsia="Tahoma" w:hAnsi="Tahoma" w:cs="Times New Roman"/>
      <w:b/>
      <w:bCs/>
      <w:caps/>
      <w:sz w:val="20"/>
      <w:szCs w:val="20"/>
      <w:lang w:val="en-GB"/>
    </w:rPr>
  </w:style>
  <w:style w:type="character" w:customStyle="1" w:styleId="20">
    <w:name w:val="Заголовок 2 Знак"/>
    <w:aliases w:val="SL H2 — Simplawyer Знак"/>
    <w:basedOn w:val="a1"/>
    <w:link w:val="2"/>
    <w:uiPriority w:val="1"/>
    <w:rsid w:val="001D75C4"/>
    <w:rPr>
      <w:rFonts w:ascii="Tahoma" w:eastAsia="Tahoma" w:hAnsi="Tahoma" w:cs="Times New Roman"/>
      <w:b/>
      <w:bCs/>
      <w:sz w:val="20"/>
      <w:szCs w:val="20"/>
      <w:lang w:val="en-GB"/>
    </w:rPr>
  </w:style>
  <w:style w:type="character" w:customStyle="1" w:styleId="30">
    <w:name w:val="Заголовок 3 Знак"/>
    <w:aliases w:val="SL H3 — Simplawyer Знак"/>
    <w:basedOn w:val="a1"/>
    <w:link w:val="3"/>
    <w:uiPriority w:val="1"/>
    <w:rsid w:val="001D75C4"/>
    <w:rPr>
      <w:rFonts w:ascii="Tahoma" w:eastAsia="Tahoma" w:hAnsi="Tahoma" w:cs="Times New Roman"/>
      <w:sz w:val="20"/>
      <w:szCs w:val="20"/>
    </w:rPr>
  </w:style>
  <w:style w:type="character" w:customStyle="1" w:styleId="40">
    <w:name w:val="Заголовок 4 Знак"/>
    <w:aliases w:val="SL H4 — Simplawyer Знак"/>
    <w:basedOn w:val="a1"/>
    <w:link w:val="4"/>
    <w:uiPriority w:val="1"/>
    <w:rsid w:val="001D75C4"/>
    <w:rPr>
      <w:rFonts w:ascii="Tahoma" w:eastAsia="Tahoma" w:hAnsi="Tahoma" w:cs="Times New Roman"/>
      <w:sz w:val="20"/>
      <w:szCs w:val="20"/>
      <w:lang w:val="en-GB"/>
    </w:rPr>
  </w:style>
  <w:style w:type="character" w:customStyle="1" w:styleId="60">
    <w:name w:val="Заголовок 6 Знак"/>
    <w:aliases w:val="SL H6 — Simplawyer Знак"/>
    <w:basedOn w:val="a1"/>
    <w:link w:val="6"/>
    <w:uiPriority w:val="11"/>
    <w:rsid w:val="001D75C4"/>
    <w:rPr>
      <w:rFonts w:ascii="Tahoma" w:eastAsia="Tahoma" w:hAnsi="Tahoma" w:cs="Times New Roman"/>
      <w:sz w:val="20"/>
      <w:szCs w:val="20"/>
      <w:lang w:val="en-GB"/>
    </w:rPr>
  </w:style>
  <w:style w:type="character" w:customStyle="1" w:styleId="70">
    <w:name w:val="Заголовок 7 Знак"/>
    <w:aliases w:val="SL H7 — Simplawyer Знак"/>
    <w:basedOn w:val="a1"/>
    <w:link w:val="7"/>
    <w:uiPriority w:val="11"/>
    <w:rsid w:val="001D75C4"/>
    <w:rPr>
      <w:rFonts w:ascii="Tahoma" w:eastAsia="Tahoma" w:hAnsi="Tahoma" w:cs="Times New Roman"/>
      <w:sz w:val="20"/>
      <w:szCs w:val="20"/>
      <w:lang w:val="en-GB"/>
    </w:rPr>
  </w:style>
  <w:style w:type="paragraph" w:customStyle="1" w:styleId="SLH0Simplawyer">
    <w:name w:val="— SL H0 — Simplawyer"/>
    <w:basedOn w:val="a0"/>
    <w:next w:val="a0"/>
    <w:uiPriority w:val="12"/>
    <w:rsid w:val="001D75C4"/>
    <w:pPr>
      <w:numPr>
        <w:numId w:val="1"/>
      </w:numPr>
      <w:tabs>
        <w:tab w:val="num" w:pos="36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0" w:firstLine="0"/>
      <w:jc w:val="both"/>
    </w:pPr>
    <w:rPr>
      <w:rFonts w:ascii="Tahoma" w:eastAsia="Tahoma" w:hAnsi="Tahoma" w:cs="Times New Roman"/>
      <w:vanish/>
      <w:color w:val="FF0000"/>
      <w:sz w:val="20"/>
      <w:szCs w:val="20"/>
      <w:lang w:val="en-GB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1D75C4"/>
    <w:pPr>
      <w:keepNext w:val="0"/>
      <w:ind w:left="1418"/>
    </w:pPr>
    <w:rPr>
      <w:b w:val="0"/>
    </w:rPr>
  </w:style>
  <w:style w:type="character" w:customStyle="1" w:styleId="SLH2PlainSimplawyerChar">
    <w:name w:val="SL H2 Plain — Simplawyer Char"/>
    <w:link w:val="SLH2PlainSimplawyer"/>
    <w:uiPriority w:val="2"/>
    <w:rsid w:val="001D75C4"/>
    <w:rPr>
      <w:rFonts w:ascii="Tahoma" w:eastAsia="Tahoma" w:hAnsi="Tahoma" w:cs="Times New Roman"/>
      <w:bCs/>
      <w:sz w:val="20"/>
      <w:szCs w:val="20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1D75C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D75C4"/>
  </w:style>
  <w:style w:type="paragraph" w:styleId="a5">
    <w:name w:val="header"/>
    <w:basedOn w:val="a"/>
    <w:link w:val="a6"/>
    <w:uiPriority w:val="99"/>
    <w:unhideWhenUsed/>
    <w:rsid w:val="00A2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A229CF"/>
  </w:style>
  <w:style w:type="paragraph" w:styleId="a7">
    <w:name w:val="footer"/>
    <w:basedOn w:val="a"/>
    <w:link w:val="a8"/>
    <w:uiPriority w:val="99"/>
    <w:unhideWhenUsed/>
    <w:rsid w:val="00A2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229CF"/>
  </w:style>
  <w:style w:type="paragraph" w:styleId="a9">
    <w:name w:val="Balloon Text"/>
    <w:basedOn w:val="a"/>
    <w:link w:val="aa"/>
    <w:uiPriority w:val="99"/>
    <w:semiHidden/>
    <w:unhideWhenUsed/>
    <w:rsid w:val="00CF7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F78A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BC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1"/>
    <w:uiPriority w:val="99"/>
    <w:semiHidden/>
    <w:unhideWhenUsed/>
    <w:rsid w:val="00BE26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26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BE26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26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2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Сергей Михайлович</dc:creator>
  <cp:keywords/>
  <dc:description/>
  <cp:lastModifiedBy>Andreev Egor/SIBUR</cp:lastModifiedBy>
  <cp:revision>2</cp:revision>
  <dcterms:created xsi:type="dcterms:W3CDTF">2022-01-17T14:51:00Z</dcterms:created>
  <dcterms:modified xsi:type="dcterms:W3CDTF">2022-01-17T14:51:00Z</dcterms:modified>
</cp:coreProperties>
</file>