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C0" w:rsidRPr="008605A7" w:rsidRDefault="00EA62C0" w:rsidP="00EA62C0">
      <w:pPr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8605A7">
        <w:rPr>
          <w:rFonts w:ascii="Arial" w:hAnsi="Arial" w:cs="Arial"/>
          <w:b/>
          <w:bCs/>
          <w:sz w:val="24"/>
          <w:szCs w:val="24"/>
          <w:lang w:eastAsia="ru-RU"/>
        </w:rPr>
        <w:t>Информация по производственному контролю атмосферного воздуха в санитарной защитной зоне ООО «СИБУР-Кстово» и на территориях, попадающих под вл</w:t>
      </w:r>
      <w:r w:rsidR="007B59FF" w:rsidRPr="008605A7">
        <w:rPr>
          <w:rFonts w:ascii="Arial" w:hAnsi="Arial" w:cs="Arial"/>
          <w:b/>
          <w:bCs/>
          <w:sz w:val="24"/>
          <w:szCs w:val="24"/>
          <w:lang w:eastAsia="ru-RU"/>
        </w:rPr>
        <w:t xml:space="preserve">ияние от источников выбросов за </w:t>
      </w:r>
      <w:r w:rsidR="008605A7" w:rsidRPr="008605A7">
        <w:rPr>
          <w:rFonts w:ascii="Arial" w:hAnsi="Arial" w:cs="Arial"/>
          <w:b/>
          <w:sz w:val="24"/>
          <w:szCs w:val="24"/>
          <w:lang w:eastAsia="ru-RU"/>
        </w:rPr>
        <w:t>3</w:t>
      </w:r>
      <w:r w:rsidR="007B59FF" w:rsidRPr="008605A7">
        <w:rPr>
          <w:rFonts w:ascii="Arial" w:hAnsi="Arial" w:cs="Arial"/>
          <w:b/>
          <w:sz w:val="24"/>
          <w:szCs w:val="24"/>
          <w:lang w:eastAsia="ru-RU"/>
        </w:rPr>
        <w:t xml:space="preserve"> кв. 2021 год.</w:t>
      </w:r>
    </w:p>
    <w:p w:rsidR="007B59FF" w:rsidRPr="008605A7" w:rsidRDefault="007B59FF" w:rsidP="007B59FF">
      <w:pPr>
        <w:jc w:val="both"/>
        <w:rPr>
          <w:rFonts w:ascii="Arial" w:hAnsi="Arial" w:cs="Arial"/>
          <w:sz w:val="24"/>
          <w:szCs w:val="24"/>
        </w:rPr>
      </w:pPr>
    </w:p>
    <w:p w:rsidR="008605A7" w:rsidRPr="008605A7" w:rsidRDefault="008605A7" w:rsidP="008605A7">
      <w:pPr>
        <w:pStyle w:val="null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605A7">
        <w:rPr>
          <w:rStyle w:val="null1"/>
          <w:rFonts w:ascii="Arial" w:hAnsi="Arial" w:cs="Arial"/>
        </w:rPr>
        <w:t xml:space="preserve">По заявке предприятия аккредитованная лаборатория ФБУЗ </w:t>
      </w:r>
      <w:proofErr w:type="gramStart"/>
      <w:r w:rsidRPr="008605A7">
        <w:rPr>
          <w:rStyle w:val="null1"/>
          <w:rFonts w:ascii="Arial" w:hAnsi="Arial" w:cs="Arial"/>
        </w:rPr>
        <w:t>« Центр</w:t>
      </w:r>
      <w:proofErr w:type="gramEnd"/>
      <w:r w:rsidRPr="008605A7">
        <w:rPr>
          <w:rStyle w:val="null1"/>
          <w:rFonts w:ascii="Arial" w:hAnsi="Arial" w:cs="Arial"/>
        </w:rPr>
        <w:t xml:space="preserve"> гигиены и эпидемиологии в Нижегородской области» в  3 кв.   </w:t>
      </w:r>
      <w:proofErr w:type="gramStart"/>
      <w:r w:rsidRPr="008605A7">
        <w:rPr>
          <w:rStyle w:val="null1"/>
          <w:rFonts w:ascii="Arial" w:hAnsi="Arial" w:cs="Arial"/>
        </w:rPr>
        <w:t>2021  провели</w:t>
      </w:r>
      <w:proofErr w:type="gramEnd"/>
      <w:r w:rsidRPr="008605A7">
        <w:rPr>
          <w:rStyle w:val="null1"/>
          <w:rFonts w:ascii="Arial" w:hAnsi="Arial" w:cs="Arial"/>
        </w:rPr>
        <w:t xml:space="preserve"> 176  исследований  качества атмосферного воздуха . Превышений предельно-допустимых концентраций (ПДК) по контролируемым веществам не выявлено.  Замеры проводились на с</w:t>
      </w:r>
      <w:r w:rsidRPr="008605A7">
        <w:rPr>
          <w:rStyle w:val="null1"/>
          <w:rFonts w:ascii="Arial" w:hAnsi="Arial" w:cs="Arial"/>
          <w:color w:val="000000"/>
        </w:rPr>
        <w:t>одержание оксида азота (NO</w:t>
      </w:r>
      <w:proofErr w:type="gramStart"/>
      <w:r w:rsidRPr="008605A7">
        <w:rPr>
          <w:rStyle w:val="null1"/>
          <w:rFonts w:ascii="Arial" w:hAnsi="Arial" w:cs="Arial"/>
          <w:color w:val="000000"/>
        </w:rPr>
        <w:t>),  Азота</w:t>
      </w:r>
      <w:proofErr w:type="gramEnd"/>
      <w:r w:rsidRPr="008605A7">
        <w:rPr>
          <w:rStyle w:val="null1"/>
          <w:rFonts w:ascii="Arial" w:hAnsi="Arial" w:cs="Arial"/>
          <w:color w:val="000000"/>
        </w:rPr>
        <w:t xml:space="preserve"> диоксид (NO2), Сера диоксида,  Углерод оксида, содержание  углеводородов (С1-С10) и непредельных углеводородов (С2-С4).  Массовая концентрация бензола. Массовая концентрация толуола. Массовая </w:t>
      </w:r>
      <w:proofErr w:type="gramStart"/>
      <w:r w:rsidRPr="008605A7">
        <w:rPr>
          <w:rStyle w:val="null1"/>
          <w:rFonts w:ascii="Arial" w:hAnsi="Arial" w:cs="Arial"/>
          <w:color w:val="000000"/>
        </w:rPr>
        <w:t>концентрация  п</w:t>
      </w:r>
      <w:proofErr w:type="gramEnd"/>
      <w:r w:rsidRPr="008605A7">
        <w:rPr>
          <w:rStyle w:val="null1"/>
          <w:rFonts w:ascii="Arial" w:hAnsi="Arial" w:cs="Arial"/>
          <w:color w:val="000000"/>
        </w:rPr>
        <w:t>-,-</w:t>
      </w:r>
      <w:proofErr w:type="spellStart"/>
      <w:r w:rsidRPr="008605A7">
        <w:rPr>
          <w:rStyle w:val="null1"/>
          <w:rFonts w:ascii="Arial" w:hAnsi="Arial" w:cs="Arial"/>
          <w:color w:val="000000"/>
        </w:rPr>
        <w:t>о,м</w:t>
      </w:r>
      <w:proofErr w:type="spellEnd"/>
      <w:r w:rsidRPr="008605A7">
        <w:rPr>
          <w:rStyle w:val="null1"/>
          <w:rFonts w:ascii="Arial" w:hAnsi="Arial" w:cs="Arial"/>
          <w:color w:val="000000"/>
        </w:rPr>
        <w:t xml:space="preserve">-ксилола, сажа, этилбензол. Замеры проводились в санитарно-защитной зоне предприятия, за контуром объекта в жилой застройке. </w:t>
      </w:r>
    </w:p>
    <w:p w:rsidR="008605A7" w:rsidRPr="008605A7" w:rsidRDefault="008605A7" w:rsidP="008605A7">
      <w:pPr>
        <w:pStyle w:val="null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605A7">
        <w:rPr>
          <w:rStyle w:val="null1"/>
          <w:rFonts w:ascii="Arial" w:hAnsi="Arial" w:cs="Arial"/>
        </w:rPr>
        <w:t>Мониторинг окружающей среды   по установленному графику осуществляла   </w:t>
      </w:r>
      <w:proofErr w:type="gramStart"/>
      <w:r w:rsidRPr="008605A7">
        <w:rPr>
          <w:rStyle w:val="null1"/>
          <w:rFonts w:ascii="Arial" w:hAnsi="Arial" w:cs="Arial"/>
        </w:rPr>
        <w:t>лаборатория  ЦЗЛ</w:t>
      </w:r>
      <w:proofErr w:type="gramEnd"/>
      <w:r w:rsidRPr="008605A7">
        <w:rPr>
          <w:rStyle w:val="null1"/>
          <w:rFonts w:ascii="Arial" w:hAnsi="Arial" w:cs="Arial"/>
        </w:rPr>
        <w:t xml:space="preserve"> ООО «СИБУР-Кстово». </w:t>
      </w:r>
      <w:r w:rsidRPr="008605A7">
        <w:rPr>
          <w:rStyle w:val="null1"/>
          <w:rFonts w:ascii="Arial" w:hAnsi="Arial" w:cs="Arial"/>
          <w:color w:val="000000"/>
        </w:rPr>
        <w:t>За 3 кв.   </w:t>
      </w:r>
      <w:proofErr w:type="gramStart"/>
      <w:r w:rsidRPr="008605A7">
        <w:rPr>
          <w:rStyle w:val="null1"/>
          <w:rFonts w:ascii="Arial" w:hAnsi="Arial" w:cs="Arial"/>
          <w:color w:val="000000"/>
        </w:rPr>
        <w:t>2021  год</w:t>
      </w:r>
      <w:proofErr w:type="gramEnd"/>
      <w:r w:rsidRPr="008605A7">
        <w:rPr>
          <w:rStyle w:val="null1"/>
          <w:rFonts w:ascii="Arial" w:hAnsi="Arial" w:cs="Arial"/>
          <w:color w:val="000000"/>
        </w:rPr>
        <w:t>  осуществлено 115</w:t>
      </w:r>
      <w:r w:rsidRPr="008605A7">
        <w:rPr>
          <w:rStyle w:val="null1"/>
          <w:rFonts w:ascii="Arial" w:hAnsi="Arial" w:cs="Arial"/>
        </w:rPr>
        <w:t xml:space="preserve"> исследований  пе</w:t>
      </w:r>
      <w:bookmarkStart w:id="0" w:name="_GoBack"/>
      <w:bookmarkEnd w:id="0"/>
      <w:r w:rsidRPr="008605A7">
        <w:rPr>
          <w:rStyle w:val="null1"/>
          <w:rFonts w:ascii="Arial" w:hAnsi="Arial" w:cs="Arial"/>
        </w:rPr>
        <w:t>редвижным экологическим постом.</w:t>
      </w:r>
      <w:r w:rsidRPr="008605A7">
        <w:rPr>
          <w:rStyle w:val="null1"/>
          <w:rFonts w:ascii="Arial" w:hAnsi="Arial" w:cs="Arial"/>
          <w:color w:val="000000"/>
        </w:rPr>
        <w:t xml:space="preserve"> Центральная заводская лаборатория (ЦЗЛ) </w:t>
      </w:r>
      <w:proofErr w:type="spellStart"/>
      <w:r w:rsidRPr="008605A7">
        <w:rPr>
          <w:rStyle w:val="null1"/>
          <w:rFonts w:ascii="Arial" w:hAnsi="Arial" w:cs="Arial"/>
          <w:color w:val="000000"/>
        </w:rPr>
        <w:t>Кстовской</w:t>
      </w:r>
      <w:proofErr w:type="spellEnd"/>
      <w:r w:rsidRPr="008605A7">
        <w:rPr>
          <w:rStyle w:val="null1"/>
          <w:rFonts w:ascii="Arial" w:hAnsi="Arial" w:cs="Arial"/>
          <w:color w:val="000000"/>
        </w:rPr>
        <w:t xml:space="preserve"> площадки </w:t>
      </w:r>
      <w:proofErr w:type="spellStart"/>
      <w:r w:rsidRPr="008605A7">
        <w:rPr>
          <w:rStyle w:val="null1"/>
          <w:rFonts w:ascii="Arial" w:hAnsi="Arial" w:cs="Arial"/>
          <w:color w:val="000000"/>
        </w:rPr>
        <w:t>СИБУРа</w:t>
      </w:r>
      <w:proofErr w:type="spellEnd"/>
      <w:r w:rsidRPr="008605A7">
        <w:rPr>
          <w:rStyle w:val="null1"/>
          <w:rFonts w:ascii="Arial" w:hAnsi="Arial" w:cs="Arial"/>
          <w:color w:val="000000"/>
        </w:rPr>
        <w:t xml:space="preserve"> аккредитована в национальной системе аккредитации в качестве испытательной лаборатории. Приказом определена область аккредитации, которая включает 10 позиций, касающихся исследований качества атмосферного воздуха в санитарно-защитной зоне площадки, замеры проводятся</w:t>
      </w:r>
      <w:r w:rsidRPr="008605A7">
        <w:rPr>
          <w:rStyle w:val="null1"/>
          <w:rFonts w:ascii="Arial" w:hAnsi="Arial" w:cs="Arial"/>
        </w:rPr>
        <w:t xml:space="preserve"> на с</w:t>
      </w:r>
      <w:r w:rsidRPr="008605A7">
        <w:rPr>
          <w:rStyle w:val="null1"/>
          <w:rFonts w:ascii="Arial" w:hAnsi="Arial" w:cs="Arial"/>
          <w:color w:val="000000"/>
        </w:rPr>
        <w:t>одержание оксида азота (NO</w:t>
      </w:r>
      <w:proofErr w:type="gramStart"/>
      <w:r w:rsidRPr="008605A7">
        <w:rPr>
          <w:rStyle w:val="null1"/>
          <w:rFonts w:ascii="Arial" w:hAnsi="Arial" w:cs="Arial"/>
          <w:color w:val="000000"/>
        </w:rPr>
        <w:t>),  Азота</w:t>
      </w:r>
      <w:proofErr w:type="gramEnd"/>
      <w:r w:rsidRPr="008605A7">
        <w:rPr>
          <w:rStyle w:val="null1"/>
          <w:rFonts w:ascii="Arial" w:hAnsi="Arial" w:cs="Arial"/>
          <w:color w:val="000000"/>
        </w:rPr>
        <w:t xml:space="preserve"> диоксид( NO2), Сера диоксида,  Углерод оксида, содержание предельных углеводородов (С1-С10) и непредельных углеводородов (С2-С5).  Содержание предельных углеводородов (С6-С10).  Массовая концентрация бензола. Массовая концентрация толуола. Массовая </w:t>
      </w:r>
      <w:proofErr w:type="gramStart"/>
      <w:r w:rsidRPr="008605A7">
        <w:rPr>
          <w:rStyle w:val="null1"/>
          <w:rFonts w:ascii="Arial" w:hAnsi="Arial" w:cs="Arial"/>
          <w:color w:val="000000"/>
        </w:rPr>
        <w:t>концентрация  п</w:t>
      </w:r>
      <w:proofErr w:type="gramEnd"/>
      <w:r w:rsidRPr="008605A7">
        <w:rPr>
          <w:rStyle w:val="null1"/>
          <w:rFonts w:ascii="Arial" w:hAnsi="Arial" w:cs="Arial"/>
          <w:color w:val="000000"/>
        </w:rPr>
        <w:t>-,-</w:t>
      </w:r>
      <w:proofErr w:type="spellStart"/>
      <w:r w:rsidRPr="008605A7">
        <w:rPr>
          <w:rStyle w:val="null1"/>
          <w:rFonts w:ascii="Arial" w:hAnsi="Arial" w:cs="Arial"/>
          <w:color w:val="000000"/>
        </w:rPr>
        <w:t>о,м</w:t>
      </w:r>
      <w:proofErr w:type="spellEnd"/>
      <w:r w:rsidRPr="008605A7">
        <w:rPr>
          <w:rStyle w:val="null1"/>
          <w:rFonts w:ascii="Arial" w:hAnsi="Arial" w:cs="Arial"/>
          <w:color w:val="000000"/>
        </w:rPr>
        <w:t xml:space="preserve">-ксилола. </w:t>
      </w:r>
    </w:p>
    <w:p w:rsidR="008605A7" w:rsidRPr="008605A7" w:rsidRDefault="008605A7" w:rsidP="008605A7">
      <w:pPr>
        <w:pStyle w:val="null"/>
        <w:spacing w:before="0" w:beforeAutospacing="0" w:after="0" w:afterAutospacing="0"/>
        <w:jc w:val="both"/>
        <w:rPr>
          <w:rFonts w:ascii="Arial" w:hAnsi="Arial" w:cs="Arial"/>
        </w:rPr>
      </w:pPr>
      <w:r w:rsidRPr="008605A7">
        <w:rPr>
          <w:rStyle w:val="null1"/>
          <w:rFonts w:ascii="Arial" w:hAnsi="Arial" w:cs="Arial"/>
        </w:rPr>
        <w:t> </w:t>
      </w:r>
    </w:p>
    <w:p w:rsidR="008605A7" w:rsidRPr="008605A7" w:rsidRDefault="008605A7" w:rsidP="008605A7">
      <w:pPr>
        <w:pStyle w:val="null"/>
        <w:spacing w:before="0" w:beforeAutospacing="0" w:after="0" w:afterAutospacing="0"/>
        <w:jc w:val="both"/>
        <w:rPr>
          <w:rFonts w:ascii="Arial" w:hAnsi="Arial" w:cs="Arial"/>
        </w:rPr>
      </w:pPr>
      <w:r w:rsidRPr="008605A7">
        <w:rPr>
          <w:rStyle w:val="null1"/>
          <w:rFonts w:ascii="Arial" w:hAnsi="Arial" w:cs="Arial"/>
        </w:rPr>
        <w:t>В ходе исследований, проведённых лабораториями в пределах и на границах санитарно-защитной зоны предприятия, определялось содержание оксида и диоксида азота, диоксида серы, оксида углерода, предельных и непредельных углеводородов, массовая концентрация бензола, толуола, ксилолов. Во всех случаях превышения ПДК по контролируемым веществам не выявлено.</w:t>
      </w:r>
    </w:p>
    <w:p w:rsidR="008605A7" w:rsidRPr="008605A7" w:rsidRDefault="008605A7" w:rsidP="008605A7">
      <w:pPr>
        <w:pStyle w:val="null"/>
        <w:spacing w:before="0" w:beforeAutospacing="0" w:after="0" w:afterAutospacing="0"/>
        <w:rPr>
          <w:rFonts w:ascii="Arial" w:hAnsi="Arial" w:cs="Arial"/>
        </w:rPr>
      </w:pPr>
      <w:r w:rsidRPr="008605A7">
        <w:rPr>
          <w:rFonts w:ascii="Arial" w:hAnsi="Arial" w:cs="Arial"/>
        </w:rPr>
        <w:t> </w:t>
      </w:r>
    </w:p>
    <w:p w:rsidR="008605A7" w:rsidRPr="008605A7" w:rsidRDefault="008605A7" w:rsidP="008605A7">
      <w:pPr>
        <w:pStyle w:val="null"/>
        <w:spacing w:before="0" w:beforeAutospacing="0" w:after="0" w:afterAutospacing="0"/>
        <w:jc w:val="both"/>
        <w:rPr>
          <w:rFonts w:ascii="Arial" w:hAnsi="Arial" w:cs="Arial"/>
        </w:rPr>
      </w:pPr>
      <w:r w:rsidRPr="008605A7">
        <w:rPr>
          <w:rStyle w:val="null1"/>
          <w:rFonts w:ascii="Arial" w:hAnsi="Arial" w:cs="Arial"/>
        </w:rPr>
        <w:t> </w:t>
      </w:r>
    </w:p>
    <w:tbl>
      <w:tblPr>
        <w:tblW w:w="4912" w:type="pct"/>
        <w:tblInd w:w="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391"/>
        <w:gridCol w:w="1549"/>
        <w:gridCol w:w="1846"/>
        <w:gridCol w:w="1842"/>
      </w:tblGrid>
      <w:tr w:rsidR="008605A7" w:rsidRPr="008605A7" w:rsidTr="008605A7"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№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п/п</w:t>
            </w:r>
          </w:p>
        </w:tc>
        <w:tc>
          <w:tcPr>
            <w:tcW w:w="1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Определяемые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показатели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Единицы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измерения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 xml:space="preserve">Средний результат 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 xml:space="preserve">исследований 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ПДК,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мг/м</w:t>
            </w:r>
            <w:r w:rsidRPr="008605A7">
              <w:rPr>
                <w:rStyle w:val="null1"/>
                <w:rFonts w:ascii="Arial" w:hAnsi="Arial" w:cs="Arial"/>
                <w:vertAlign w:val="superscript"/>
              </w:rPr>
              <w:t>3</w:t>
            </w:r>
          </w:p>
        </w:tc>
      </w:tr>
      <w:tr w:rsidR="008605A7" w:rsidRPr="008605A7" w:rsidTr="008605A7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1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Концентрация оксида азота (</w:t>
            </w:r>
            <w:r w:rsidRPr="008605A7">
              <w:rPr>
                <w:rStyle w:val="null1"/>
                <w:rFonts w:ascii="Arial" w:hAnsi="Arial" w:cs="Arial"/>
                <w:lang w:val="en-US"/>
              </w:rPr>
              <w:t>NO</w:t>
            </w:r>
            <w:r w:rsidRPr="008605A7">
              <w:rPr>
                <w:rStyle w:val="null1"/>
                <w:rFonts w:ascii="Arial" w:hAnsi="Arial" w:cs="Arial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мг/м</w:t>
            </w:r>
            <w:r w:rsidRPr="008605A7">
              <w:rPr>
                <w:rStyle w:val="null1"/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  <w:lang w:val="en-US"/>
              </w:rPr>
              <w:t>0,0</w:t>
            </w:r>
            <w:r w:rsidRPr="008605A7">
              <w:rPr>
                <w:rStyle w:val="null1"/>
                <w:rFonts w:ascii="Arial" w:hAnsi="Arial" w:cs="Arial"/>
              </w:rPr>
              <w:t>12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не более 0,4</w:t>
            </w:r>
          </w:p>
        </w:tc>
      </w:tr>
      <w:tr w:rsidR="008605A7" w:rsidRPr="008605A7" w:rsidTr="008605A7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2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Концентрация диоксида азота (</w:t>
            </w:r>
            <w:r w:rsidRPr="008605A7">
              <w:rPr>
                <w:rStyle w:val="null1"/>
                <w:rFonts w:ascii="Arial" w:hAnsi="Arial" w:cs="Arial"/>
                <w:lang w:val="en-US"/>
              </w:rPr>
              <w:t>NO</w:t>
            </w:r>
            <w:r w:rsidRPr="008605A7">
              <w:rPr>
                <w:rStyle w:val="null1"/>
                <w:rFonts w:ascii="Arial" w:hAnsi="Arial" w:cs="Arial"/>
                <w:vertAlign w:val="subscript"/>
                <w:lang w:val="en-US"/>
              </w:rPr>
              <w:t>2</w:t>
            </w:r>
            <w:r w:rsidRPr="008605A7">
              <w:rPr>
                <w:rStyle w:val="null1"/>
                <w:rFonts w:ascii="Arial" w:hAnsi="Arial" w:cs="Arial"/>
                <w:lang w:val="en-US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мг/м</w:t>
            </w:r>
            <w:r w:rsidRPr="008605A7">
              <w:rPr>
                <w:rStyle w:val="null1"/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0,03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не более 0,2</w:t>
            </w:r>
          </w:p>
        </w:tc>
      </w:tr>
      <w:tr w:rsidR="008605A7" w:rsidRPr="008605A7" w:rsidTr="008605A7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3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 xml:space="preserve">Содержание 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диоксида серы (</w:t>
            </w:r>
            <w:r w:rsidRPr="008605A7">
              <w:rPr>
                <w:rStyle w:val="null1"/>
                <w:rFonts w:ascii="Arial" w:hAnsi="Arial" w:cs="Arial"/>
                <w:lang w:val="en-US"/>
              </w:rPr>
              <w:t>SO</w:t>
            </w:r>
            <w:r w:rsidRPr="008605A7">
              <w:rPr>
                <w:rStyle w:val="null1"/>
                <w:rFonts w:ascii="Arial" w:hAnsi="Arial" w:cs="Arial"/>
                <w:vertAlign w:val="subscript"/>
                <w:lang w:val="en-US"/>
              </w:rPr>
              <w:t>2</w:t>
            </w:r>
            <w:r w:rsidRPr="008605A7">
              <w:rPr>
                <w:rStyle w:val="null1"/>
                <w:rFonts w:ascii="Arial" w:hAnsi="Arial" w:cs="Arial"/>
                <w:lang w:val="en-US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мг/м</w:t>
            </w:r>
            <w:r w:rsidRPr="008605A7">
              <w:rPr>
                <w:rStyle w:val="null1"/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0,010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не более 0,5</w:t>
            </w:r>
          </w:p>
        </w:tc>
      </w:tr>
      <w:tr w:rsidR="008605A7" w:rsidRPr="008605A7" w:rsidTr="008605A7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4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Содержание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proofErr w:type="spellStart"/>
            <w:r w:rsidRPr="008605A7">
              <w:rPr>
                <w:rStyle w:val="null1"/>
                <w:rFonts w:ascii="Arial" w:hAnsi="Arial" w:cs="Arial"/>
              </w:rPr>
              <w:t>монооксида</w:t>
            </w:r>
            <w:proofErr w:type="spellEnd"/>
            <w:r w:rsidRPr="008605A7">
              <w:rPr>
                <w:rStyle w:val="null1"/>
                <w:rFonts w:ascii="Arial" w:hAnsi="Arial" w:cs="Arial"/>
              </w:rPr>
              <w:t xml:space="preserve"> 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углерода (СО)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мг/м</w:t>
            </w:r>
            <w:r w:rsidRPr="008605A7">
              <w:rPr>
                <w:rStyle w:val="null1"/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1,4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не более 5</w:t>
            </w:r>
          </w:p>
        </w:tc>
      </w:tr>
      <w:tr w:rsidR="008605A7" w:rsidRPr="008605A7" w:rsidTr="008605A7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5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 xml:space="preserve">Массовая 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 xml:space="preserve">концентрация 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бензола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мг/м</w:t>
            </w:r>
            <w:r w:rsidRPr="008605A7">
              <w:rPr>
                <w:rStyle w:val="null1"/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Менее 0,02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не более 0,3</w:t>
            </w:r>
          </w:p>
        </w:tc>
      </w:tr>
      <w:tr w:rsidR="008605A7" w:rsidRPr="008605A7" w:rsidTr="008605A7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lastRenderedPageBreak/>
              <w:t>6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 xml:space="preserve">Массовая 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 xml:space="preserve">концентрация 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толуола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мг/м</w:t>
            </w:r>
            <w:r w:rsidRPr="008605A7">
              <w:rPr>
                <w:rStyle w:val="null1"/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Менее 0,02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не более 0,6</w:t>
            </w:r>
          </w:p>
        </w:tc>
      </w:tr>
      <w:tr w:rsidR="008605A7" w:rsidRPr="008605A7" w:rsidTr="008605A7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7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 xml:space="preserve">Массовая 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концентрация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о-ксилола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мг/м</w:t>
            </w:r>
            <w:r w:rsidRPr="008605A7">
              <w:rPr>
                <w:rStyle w:val="null1"/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Менее 0,02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не более 0,3</w:t>
            </w:r>
          </w:p>
        </w:tc>
      </w:tr>
      <w:tr w:rsidR="008605A7" w:rsidRPr="008605A7" w:rsidTr="008605A7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8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 xml:space="preserve">Массовая 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концентрация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п-ксилола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мг/м</w:t>
            </w:r>
            <w:r w:rsidRPr="008605A7">
              <w:rPr>
                <w:rStyle w:val="null1"/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Менее 0,02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не более 0,2</w:t>
            </w:r>
          </w:p>
        </w:tc>
      </w:tr>
      <w:tr w:rsidR="008605A7" w:rsidRPr="008605A7" w:rsidTr="008605A7">
        <w:trPr>
          <w:trHeight w:val="407"/>
        </w:trPr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Style w:val="null1"/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9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Style w:val="null1"/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Углеводороды предельные С1-С-10 суммарно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Style w:val="null1"/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мг/м</w:t>
            </w:r>
            <w:r w:rsidRPr="008605A7">
              <w:rPr>
                <w:rStyle w:val="null1"/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Style w:val="null1"/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1,2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Style w:val="null1"/>
                <w:rFonts w:ascii="Arial" w:hAnsi="Arial" w:cs="Arial"/>
              </w:rPr>
            </w:pPr>
          </w:p>
        </w:tc>
      </w:tr>
      <w:tr w:rsidR="008605A7" w:rsidRPr="008605A7" w:rsidTr="008605A7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9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Углеводороды  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 xml:space="preserve">непредельные 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(С2-С</w:t>
            </w:r>
            <w:r w:rsidRPr="008605A7">
              <w:rPr>
                <w:rStyle w:val="null1"/>
                <w:rFonts w:ascii="Arial" w:hAnsi="Arial" w:cs="Arial"/>
                <w:vertAlign w:val="subscript"/>
              </w:rPr>
              <w:t>5</w:t>
            </w:r>
            <w:r w:rsidRPr="008605A7">
              <w:rPr>
                <w:rStyle w:val="null1"/>
                <w:rFonts w:ascii="Arial" w:hAnsi="Arial" w:cs="Arial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мг/м</w:t>
            </w:r>
            <w:r w:rsidRPr="008605A7">
              <w:rPr>
                <w:rStyle w:val="null1"/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Fonts w:ascii="Arial" w:hAnsi="Arial" w:cs="Arial"/>
              </w:rPr>
            </w:pPr>
            <w:r w:rsidRPr="008605A7">
              <w:rPr>
                <w:rFonts w:ascii="Arial" w:hAnsi="Arial" w:cs="Arial"/>
              </w:rPr>
              <w:t>Менее 1,0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Fonts w:ascii="Arial" w:hAnsi="Arial" w:cs="Arial"/>
              </w:rPr>
              <w:t>1,5</w:t>
            </w:r>
          </w:p>
        </w:tc>
      </w:tr>
      <w:tr w:rsidR="008605A7" w:rsidRPr="008605A7" w:rsidTr="008605A7">
        <w:tc>
          <w:tcPr>
            <w:tcW w:w="1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10</w:t>
            </w:r>
          </w:p>
        </w:tc>
        <w:tc>
          <w:tcPr>
            <w:tcW w:w="18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Fonts w:ascii="Arial" w:hAnsi="Arial" w:cs="Arial"/>
              </w:rPr>
              <w:t>Этилбензол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мг/м</w:t>
            </w:r>
            <w:r w:rsidRPr="008605A7">
              <w:rPr>
                <w:rStyle w:val="null1"/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Fonts w:ascii="Arial" w:hAnsi="Arial" w:cs="Arial"/>
              </w:rPr>
            </w:pPr>
            <w:r w:rsidRPr="008605A7">
              <w:rPr>
                <w:rFonts w:ascii="Arial" w:hAnsi="Arial" w:cs="Arial"/>
              </w:rPr>
              <w:t>Менее 0,01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Fonts w:ascii="Arial" w:hAnsi="Arial" w:cs="Arial"/>
              </w:rPr>
              <w:t>0,02</w:t>
            </w:r>
          </w:p>
        </w:tc>
      </w:tr>
      <w:tr w:rsidR="008605A7" w:rsidRPr="008605A7" w:rsidTr="008605A7">
        <w:tc>
          <w:tcPr>
            <w:tcW w:w="1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Style w:val="null1"/>
                <w:rFonts w:ascii="Arial" w:hAnsi="Arial" w:cs="Arial"/>
              </w:rPr>
            </w:pPr>
          </w:p>
        </w:tc>
        <w:tc>
          <w:tcPr>
            <w:tcW w:w="18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Style w:val="null1"/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Style w:val="null1"/>
                <w:rFonts w:ascii="Arial" w:hAnsi="Arial" w:cs="Arial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Style w:val="null1"/>
                <w:rFonts w:ascii="Arial" w:hAnsi="Arial" w:cs="Arial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</w:p>
        </w:tc>
      </w:tr>
      <w:tr w:rsidR="008605A7" w:rsidRPr="008605A7" w:rsidTr="008605A7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Style w:val="null1"/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11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Style w:val="null1"/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 xml:space="preserve">Сажа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Style w:val="null1"/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мг/м</w:t>
            </w:r>
            <w:r w:rsidRPr="008605A7">
              <w:rPr>
                <w:rStyle w:val="null1"/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Style w:val="null1"/>
                <w:rFonts w:ascii="Arial" w:hAnsi="Arial" w:cs="Arial"/>
              </w:rPr>
            </w:pPr>
            <w:r w:rsidRPr="008605A7">
              <w:rPr>
                <w:rStyle w:val="null1"/>
                <w:rFonts w:ascii="Arial" w:hAnsi="Arial" w:cs="Arial"/>
              </w:rPr>
              <w:t>Менее 0,03</w:t>
            </w:r>
          </w:p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center"/>
              <w:rPr>
                <w:rStyle w:val="null1"/>
                <w:rFonts w:ascii="Arial" w:hAnsi="Arial" w:cs="Arial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5A7" w:rsidRPr="008605A7" w:rsidRDefault="008605A7">
            <w:pPr>
              <w:pStyle w:val="null"/>
              <w:spacing w:before="0" w:beforeAutospacing="0" w:after="0" w:afterAutospacing="0" w:line="252" w:lineRule="auto"/>
              <w:jc w:val="both"/>
              <w:rPr>
                <w:rFonts w:ascii="Arial" w:hAnsi="Arial" w:cs="Arial"/>
              </w:rPr>
            </w:pPr>
            <w:r w:rsidRPr="008605A7">
              <w:rPr>
                <w:rFonts w:ascii="Arial" w:hAnsi="Arial" w:cs="Arial"/>
              </w:rPr>
              <w:t>0,15</w:t>
            </w:r>
          </w:p>
        </w:tc>
      </w:tr>
    </w:tbl>
    <w:p w:rsidR="008605A7" w:rsidRPr="008605A7" w:rsidRDefault="008605A7" w:rsidP="008605A7">
      <w:pPr>
        <w:rPr>
          <w:rFonts w:ascii="Arial" w:hAnsi="Arial" w:cs="Arial"/>
          <w:sz w:val="24"/>
          <w:szCs w:val="24"/>
        </w:rPr>
      </w:pPr>
    </w:p>
    <w:p w:rsidR="00EF52C6" w:rsidRPr="008605A7" w:rsidRDefault="00EF52C6">
      <w:pPr>
        <w:rPr>
          <w:rFonts w:ascii="Arial" w:hAnsi="Arial" w:cs="Arial"/>
          <w:sz w:val="24"/>
          <w:szCs w:val="24"/>
        </w:rPr>
      </w:pPr>
    </w:p>
    <w:sectPr w:rsidR="00EF52C6" w:rsidRPr="0086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C0"/>
    <w:rsid w:val="007B59FF"/>
    <w:rsid w:val="008605A7"/>
    <w:rsid w:val="00EA62C0"/>
    <w:rsid w:val="00EF52C6"/>
    <w:rsid w:val="00F0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8E07"/>
  <w15:chartTrackingRefBased/>
  <w15:docId w15:val="{EB69F93C-75DC-4AAA-86A7-BDD98919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C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">
    <w:name w:val="null"/>
    <w:basedOn w:val="a"/>
    <w:uiPriority w:val="99"/>
    <w:rsid w:val="008605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ull1">
    <w:name w:val="null1"/>
    <w:basedOn w:val="a0"/>
    <w:rsid w:val="0086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Ужогов Кирилл Михайлович</dc:creator>
  <cp:keywords/>
  <dc:description/>
  <cp:lastModifiedBy>Ужогов Кирилл Михайлович</cp:lastModifiedBy>
  <cp:revision>2</cp:revision>
  <dcterms:created xsi:type="dcterms:W3CDTF">2021-11-29T11:53:00Z</dcterms:created>
  <dcterms:modified xsi:type="dcterms:W3CDTF">2021-11-29T11:53:00Z</dcterms:modified>
</cp:coreProperties>
</file>